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903" w:rsidRPr="00125A51" w:rsidRDefault="00C13903">
      <w:pPr>
        <w:pStyle w:val="CSDAPolicy1"/>
        <w:rPr>
          <w:b/>
          <w:bCs/>
          <w:spacing w:val="-4"/>
        </w:rPr>
      </w:pPr>
      <w:r w:rsidRPr="00125A51">
        <w:rPr>
          <w:b/>
          <w:bCs/>
          <w:spacing w:val="-4"/>
        </w:rPr>
        <w:t>POLICY TITLE:</w:t>
      </w:r>
      <w:r w:rsidRPr="00125A51">
        <w:rPr>
          <w:b/>
          <w:bCs/>
          <w:spacing w:val="-4"/>
        </w:rPr>
        <w:tab/>
      </w:r>
      <w:r w:rsidR="00216475" w:rsidRPr="00125A51">
        <w:rPr>
          <w:b/>
          <w:bCs/>
          <w:spacing w:val="-4"/>
        </w:rPr>
        <w:t>Duties of the Board President</w:t>
      </w:r>
    </w:p>
    <w:p w:rsidR="00C13903" w:rsidRPr="00125A51" w:rsidRDefault="00C13903">
      <w:pPr>
        <w:pStyle w:val="CSDAPolicy1"/>
        <w:rPr>
          <w:b/>
          <w:bCs/>
          <w:spacing w:val="-4"/>
        </w:rPr>
      </w:pPr>
      <w:r w:rsidRPr="00125A51">
        <w:rPr>
          <w:b/>
          <w:bCs/>
          <w:spacing w:val="-4"/>
        </w:rPr>
        <w:t>POLICY NUMBER:</w:t>
      </w:r>
      <w:r w:rsidRPr="00125A51">
        <w:rPr>
          <w:b/>
          <w:bCs/>
          <w:spacing w:val="-4"/>
        </w:rPr>
        <w:tab/>
        <w:t>4</w:t>
      </w:r>
      <w:r w:rsidR="00216475" w:rsidRPr="00125A51">
        <w:rPr>
          <w:b/>
          <w:bCs/>
          <w:spacing w:val="-4"/>
        </w:rPr>
        <w:t>110</w:t>
      </w:r>
    </w:p>
    <w:p w:rsidR="00C13903" w:rsidRPr="00164CC5" w:rsidRDefault="00C13903">
      <w:pPr>
        <w:pStyle w:val="CSDAPolicy1"/>
        <w:rPr>
          <w:bCs/>
          <w:spacing w:val="-4"/>
        </w:rPr>
      </w:pPr>
    </w:p>
    <w:p w:rsidR="00C13903" w:rsidRPr="00164CC5" w:rsidRDefault="00C13903">
      <w:pPr>
        <w:pStyle w:val="CSDAPolicy1"/>
        <w:rPr>
          <w:spacing w:val="-4"/>
        </w:rPr>
      </w:pPr>
    </w:p>
    <w:p w:rsidR="00216475" w:rsidRPr="00164CC5" w:rsidRDefault="00216475" w:rsidP="00216475">
      <w:pPr>
        <w:pStyle w:val="CSDAPolicy1"/>
        <w:rPr>
          <w:spacing w:val="-4"/>
        </w:rPr>
      </w:pPr>
      <w:r w:rsidRPr="00164CC5">
        <w:rPr>
          <w:spacing w:val="-4"/>
        </w:rPr>
        <w:t>4110.1</w:t>
      </w:r>
      <w:r w:rsidRPr="00164CC5">
        <w:rPr>
          <w:spacing w:val="-4"/>
        </w:rPr>
        <w:tab/>
      </w:r>
      <w:r w:rsidR="00164CC5" w:rsidRPr="00164CC5">
        <w:rPr>
          <w:spacing w:val="-4"/>
        </w:rPr>
        <w:t>Presiding Officer:</w:t>
      </w:r>
    </w:p>
    <w:p w:rsidR="00216475" w:rsidRPr="00164CC5" w:rsidRDefault="00216475" w:rsidP="00216475">
      <w:pPr>
        <w:pStyle w:val="CSDAPolicy1"/>
        <w:rPr>
          <w:spacing w:val="-4"/>
        </w:rPr>
      </w:pPr>
      <w:r w:rsidRPr="00164CC5">
        <w:rPr>
          <w:spacing w:val="-4"/>
        </w:rPr>
        <w:t>The President of the Board of Directors shall serve as the presiding officer at all Board meetings.</w:t>
      </w:r>
      <w:r w:rsidR="00164CC5">
        <w:rPr>
          <w:spacing w:val="-4"/>
        </w:rPr>
        <w:t xml:space="preserve"> </w:t>
      </w:r>
    </w:p>
    <w:p w:rsidR="00216475" w:rsidRPr="00164CC5" w:rsidRDefault="00216475" w:rsidP="00216475">
      <w:pPr>
        <w:pStyle w:val="CSDAPolicy1"/>
        <w:rPr>
          <w:spacing w:val="-4"/>
        </w:rPr>
      </w:pPr>
      <w:r w:rsidRPr="00164CC5">
        <w:rPr>
          <w:spacing w:val="-4"/>
        </w:rPr>
        <w:tab/>
      </w:r>
    </w:p>
    <w:p w:rsidR="00216475" w:rsidRPr="00164CC5" w:rsidRDefault="00216475" w:rsidP="00216475">
      <w:pPr>
        <w:pStyle w:val="CSDAPolicy1"/>
        <w:rPr>
          <w:spacing w:val="-4"/>
        </w:rPr>
      </w:pPr>
      <w:r w:rsidRPr="00164CC5">
        <w:rPr>
          <w:spacing w:val="-4"/>
        </w:rPr>
        <w:t>In the absence or disability of the President, the Vice President of the Board of Directors shall serve as the presiding officer over all meetings of the Board.</w:t>
      </w:r>
      <w:r w:rsidR="00164CC5">
        <w:rPr>
          <w:spacing w:val="-4"/>
        </w:rPr>
        <w:t xml:space="preserve"> </w:t>
      </w:r>
      <w:r w:rsidRPr="00164CC5">
        <w:rPr>
          <w:spacing w:val="-4"/>
        </w:rPr>
        <w:t xml:space="preserve">If the President and Vice President of the Board are </w:t>
      </w:r>
      <w:proofErr w:type="gramStart"/>
      <w:r w:rsidRPr="00164CC5">
        <w:rPr>
          <w:spacing w:val="-4"/>
        </w:rPr>
        <w:t>both absent or</w:t>
      </w:r>
      <w:proofErr w:type="gramEnd"/>
      <w:r w:rsidRPr="00164CC5">
        <w:rPr>
          <w:spacing w:val="-4"/>
        </w:rPr>
        <w:t xml:space="preserve"> disabled, the remaining members present shall select one of themselves to act as temporary presiding officer of the meeting.</w:t>
      </w:r>
    </w:p>
    <w:p w:rsidR="00216475" w:rsidRPr="00164CC5" w:rsidRDefault="00216475" w:rsidP="00216475">
      <w:pPr>
        <w:pStyle w:val="CSDAPolicy1"/>
        <w:rPr>
          <w:spacing w:val="-4"/>
        </w:rPr>
      </w:pPr>
    </w:p>
    <w:p w:rsidR="00216475" w:rsidRPr="00164CC5" w:rsidRDefault="00216475" w:rsidP="00216475">
      <w:pPr>
        <w:pStyle w:val="CSDAPolicy1"/>
        <w:rPr>
          <w:spacing w:val="-4"/>
        </w:rPr>
      </w:pPr>
      <w:r w:rsidRPr="00164CC5">
        <w:rPr>
          <w:spacing w:val="-4"/>
        </w:rPr>
        <w:t>The presiding officer shall have the same rights as the other members of the Board in voting, introducing motions, resolutions and ordinances, and any discussion of questions that follow said actions.</w:t>
      </w:r>
      <w:r w:rsidR="00164CC5">
        <w:rPr>
          <w:spacing w:val="-4"/>
        </w:rPr>
        <w:t xml:space="preserve"> </w:t>
      </w:r>
      <w:r w:rsidRPr="00164CC5">
        <w:rPr>
          <w:spacing w:val="-4"/>
        </w:rPr>
        <w:t>The presiding officer may move, second, debate</w:t>
      </w:r>
      <w:r w:rsidR="00304D8C">
        <w:rPr>
          <w:spacing w:val="-4"/>
        </w:rPr>
        <w:t>,</w:t>
      </w:r>
      <w:r w:rsidRPr="00164CC5">
        <w:rPr>
          <w:spacing w:val="-4"/>
        </w:rPr>
        <w:t xml:space="preserve"> and vote from the chair.</w:t>
      </w:r>
    </w:p>
    <w:p w:rsidR="00216475" w:rsidRPr="00164CC5" w:rsidRDefault="00216475" w:rsidP="00216475">
      <w:pPr>
        <w:pStyle w:val="CSDAPolicy1"/>
        <w:rPr>
          <w:spacing w:val="-4"/>
        </w:rPr>
      </w:pPr>
    </w:p>
    <w:p w:rsidR="00216475" w:rsidRPr="00164CC5" w:rsidRDefault="00216475" w:rsidP="00216475">
      <w:pPr>
        <w:pStyle w:val="CSDAPolicy1"/>
        <w:rPr>
          <w:spacing w:val="-4"/>
        </w:rPr>
      </w:pPr>
      <w:r w:rsidRPr="00164CC5">
        <w:rPr>
          <w:spacing w:val="-4"/>
        </w:rPr>
        <w:t>4110.2</w:t>
      </w:r>
      <w:r w:rsidR="00164CC5" w:rsidRPr="00164CC5">
        <w:rPr>
          <w:spacing w:val="-4"/>
        </w:rPr>
        <w:t xml:space="preserve"> </w:t>
      </w:r>
      <w:r w:rsidR="00164CC5" w:rsidRPr="00164CC5">
        <w:rPr>
          <w:spacing w:val="-4"/>
        </w:rPr>
        <w:tab/>
        <w:t>Duties Regarding Meetings:</w:t>
      </w:r>
    </w:p>
    <w:p w:rsidR="00216475" w:rsidRPr="00164CC5" w:rsidRDefault="00216475" w:rsidP="00216475">
      <w:pPr>
        <w:pStyle w:val="CSDAPolicy1"/>
        <w:rPr>
          <w:spacing w:val="-4"/>
        </w:rPr>
      </w:pPr>
      <w:r w:rsidRPr="00164CC5">
        <w:rPr>
          <w:spacing w:val="-4"/>
        </w:rPr>
        <w:t xml:space="preserve">The President shall preside over and conduct all meetings of the Board of Directors, shall carry out the resolution and orders of the Board of Directors, and shall exercise such other powers and perform such other duties as the Board of Directors shall prescribe including, but not limited to, the following: </w:t>
      </w:r>
    </w:p>
    <w:p w:rsidR="00216475" w:rsidRPr="00164CC5" w:rsidRDefault="00216475" w:rsidP="00FE34C7">
      <w:pPr>
        <w:pStyle w:val="CSDAPolicy1"/>
        <w:numPr>
          <w:ilvl w:val="0"/>
          <w:numId w:val="27"/>
        </w:numPr>
        <w:rPr>
          <w:spacing w:val="-4"/>
        </w:rPr>
      </w:pPr>
      <w:r w:rsidRPr="00164CC5">
        <w:rPr>
          <w:spacing w:val="-4"/>
        </w:rPr>
        <w:t xml:space="preserve">Call the meeting to order at the appointed time; </w:t>
      </w:r>
    </w:p>
    <w:p w:rsidR="00216475" w:rsidRPr="00164CC5" w:rsidRDefault="00216475" w:rsidP="00FE34C7">
      <w:pPr>
        <w:pStyle w:val="CSDAPolicy1"/>
        <w:numPr>
          <w:ilvl w:val="0"/>
          <w:numId w:val="27"/>
        </w:numPr>
        <w:rPr>
          <w:spacing w:val="-4"/>
        </w:rPr>
      </w:pPr>
      <w:r w:rsidRPr="00164CC5">
        <w:rPr>
          <w:spacing w:val="-4"/>
        </w:rPr>
        <w:t xml:space="preserve">Announce the business to come before the Board in its proper order; </w:t>
      </w:r>
    </w:p>
    <w:p w:rsidR="00216475" w:rsidRPr="00164CC5" w:rsidRDefault="00216475" w:rsidP="00FE34C7">
      <w:pPr>
        <w:pStyle w:val="CSDAPolicy1"/>
        <w:numPr>
          <w:ilvl w:val="0"/>
          <w:numId w:val="27"/>
        </w:numPr>
        <w:rPr>
          <w:spacing w:val="-4"/>
        </w:rPr>
      </w:pPr>
      <w:r w:rsidRPr="00164CC5">
        <w:rPr>
          <w:spacing w:val="-4"/>
        </w:rPr>
        <w:t xml:space="preserve">Enforce the Board's policies in relation to the order of business and the conduct of meetings; </w:t>
      </w:r>
    </w:p>
    <w:p w:rsidR="00216475" w:rsidRPr="00164CC5" w:rsidRDefault="00216475" w:rsidP="00FE34C7">
      <w:pPr>
        <w:pStyle w:val="CSDAPolicy1"/>
        <w:numPr>
          <w:ilvl w:val="0"/>
          <w:numId w:val="27"/>
        </w:numPr>
        <w:rPr>
          <w:spacing w:val="-4"/>
        </w:rPr>
      </w:pPr>
      <w:r w:rsidRPr="00164CC5">
        <w:rPr>
          <w:spacing w:val="-4"/>
        </w:rPr>
        <w:t xml:space="preserve">Recognize persons who desire to speak, and protect the speaker who has the floor from </w:t>
      </w:r>
    </w:p>
    <w:p w:rsidR="00216475" w:rsidRPr="00164CC5" w:rsidRDefault="00164CC5" w:rsidP="00304D8C">
      <w:pPr>
        <w:pStyle w:val="CSDAPolicy1"/>
        <w:tabs>
          <w:tab w:val="clear" w:pos="810"/>
          <w:tab w:val="left" w:pos="720"/>
        </w:tabs>
        <w:rPr>
          <w:spacing w:val="-4"/>
        </w:rPr>
      </w:pPr>
      <w:r>
        <w:rPr>
          <w:spacing w:val="-4"/>
        </w:rPr>
        <w:t xml:space="preserve">  </w:t>
      </w:r>
      <w:r w:rsidR="00216475" w:rsidRPr="00164CC5">
        <w:rPr>
          <w:spacing w:val="-4"/>
        </w:rPr>
        <w:tab/>
      </w:r>
      <w:proofErr w:type="gramStart"/>
      <w:r w:rsidR="00304D8C">
        <w:rPr>
          <w:spacing w:val="-4"/>
        </w:rPr>
        <w:t>d</w:t>
      </w:r>
      <w:r w:rsidRPr="00164CC5">
        <w:rPr>
          <w:spacing w:val="-4"/>
        </w:rPr>
        <w:t>isturbance</w:t>
      </w:r>
      <w:proofErr w:type="gramEnd"/>
      <w:r w:rsidR="00216475" w:rsidRPr="00164CC5">
        <w:rPr>
          <w:spacing w:val="-4"/>
        </w:rPr>
        <w:t xml:space="preserve"> or interference; </w:t>
      </w:r>
    </w:p>
    <w:p w:rsidR="00216475" w:rsidRPr="00164CC5" w:rsidRDefault="00216475" w:rsidP="00FE34C7">
      <w:pPr>
        <w:pStyle w:val="CSDAPolicy1"/>
        <w:numPr>
          <w:ilvl w:val="0"/>
          <w:numId w:val="27"/>
        </w:numPr>
        <w:rPr>
          <w:spacing w:val="-4"/>
        </w:rPr>
      </w:pPr>
      <w:r w:rsidRPr="00164CC5">
        <w:rPr>
          <w:spacing w:val="-4"/>
        </w:rPr>
        <w:t xml:space="preserve">Explain what the effect of a motion would be if it is not clear to every member; </w:t>
      </w:r>
    </w:p>
    <w:p w:rsidR="00216475" w:rsidRPr="00164CC5" w:rsidRDefault="00216475" w:rsidP="00FE34C7">
      <w:pPr>
        <w:pStyle w:val="CSDAPolicy1"/>
        <w:numPr>
          <w:ilvl w:val="0"/>
          <w:numId w:val="27"/>
        </w:numPr>
        <w:rPr>
          <w:spacing w:val="-4"/>
        </w:rPr>
      </w:pPr>
      <w:r w:rsidRPr="00164CC5">
        <w:rPr>
          <w:spacing w:val="-4"/>
        </w:rPr>
        <w:t xml:space="preserve">Restrict discussion to the question when a motion is before the Board; </w:t>
      </w:r>
    </w:p>
    <w:p w:rsidR="00216475" w:rsidRPr="00164CC5" w:rsidRDefault="00216475" w:rsidP="00FE34C7">
      <w:pPr>
        <w:pStyle w:val="CSDAPolicy1"/>
        <w:numPr>
          <w:ilvl w:val="0"/>
          <w:numId w:val="27"/>
        </w:numPr>
        <w:rPr>
          <w:spacing w:val="-4"/>
        </w:rPr>
      </w:pPr>
      <w:r w:rsidRPr="00164CC5">
        <w:rPr>
          <w:spacing w:val="-4"/>
        </w:rPr>
        <w:t>Rule</w:t>
      </w:r>
      <w:r w:rsidR="00304D8C">
        <w:rPr>
          <w:spacing w:val="-4"/>
        </w:rPr>
        <w:t xml:space="preserve"> on parliamentary procedure;</w:t>
      </w:r>
      <w:r w:rsidRPr="00164CC5">
        <w:rPr>
          <w:spacing w:val="-4"/>
        </w:rPr>
        <w:t xml:space="preserve"> </w:t>
      </w:r>
    </w:p>
    <w:p w:rsidR="00216475" w:rsidRPr="00164CC5" w:rsidRDefault="00216475" w:rsidP="00FE34C7">
      <w:pPr>
        <w:pStyle w:val="CSDAPolicy1"/>
        <w:numPr>
          <w:ilvl w:val="0"/>
          <w:numId w:val="27"/>
        </w:numPr>
        <w:rPr>
          <w:spacing w:val="-4"/>
        </w:rPr>
      </w:pPr>
      <w:r w:rsidRPr="00164CC5">
        <w:rPr>
          <w:spacing w:val="-4"/>
        </w:rPr>
        <w:t>Put motions to a vote, and state clearly the results of the vote; and</w:t>
      </w:r>
    </w:p>
    <w:p w:rsidR="00216475" w:rsidRPr="00164CC5" w:rsidRDefault="00216475" w:rsidP="00FE34C7">
      <w:pPr>
        <w:pStyle w:val="CSDAPolicy1"/>
        <w:numPr>
          <w:ilvl w:val="0"/>
          <w:numId w:val="27"/>
        </w:numPr>
        <w:rPr>
          <w:spacing w:val="-4"/>
        </w:rPr>
      </w:pPr>
      <w:r w:rsidRPr="00164CC5">
        <w:rPr>
          <w:spacing w:val="-4"/>
        </w:rPr>
        <w:t>Preserve order and decorum.</w:t>
      </w:r>
    </w:p>
    <w:p w:rsidR="00216475" w:rsidRPr="00164CC5" w:rsidRDefault="00216475" w:rsidP="00216475">
      <w:pPr>
        <w:pStyle w:val="CSDAPolicy1"/>
        <w:rPr>
          <w:spacing w:val="-4"/>
        </w:rPr>
      </w:pPr>
    </w:p>
    <w:p w:rsidR="00216475" w:rsidRPr="00164CC5" w:rsidRDefault="00216475" w:rsidP="00216475">
      <w:pPr>
        <w:pStyle w:val="CSDAPolicy1"/>
        <w:rPr>
          <w:spacing w:val="-4"/>
        </w:rPr>
      </w:pPr>
      <w:r w:rsidRPr="00164CC5">
        <w:rPr>
          <w:spacing w:val="-4"/>
        </w:rPr>
        <w:t>4110.3</w:t>
      </w:r>
      <w:r w:rsidRPr="00164CC5">
        <w:rPr>
          <w:spacing w:val="-4"/>
        </w:rPr>
        <w:tab/>
      </w:r>
      <w:r w:rsidR="00164CC5" w:rsidRPr="00164CC5">
        <w:rPr>
          <w:spacing w:val="-4"/>
        </w:rPr>
        <w:t xml:space="preserve"> Responsibilities:</w:t>
      </w:r>
    </w:p>
    <w:p w:rsidR="00216475" w:rsidRPr="00164CC5" w:rsidRDefault="00216475" w:rsidP="00216475">
      <w:pPr>
        <w:pStyle w:val="CSDAPolicy1"/>
        <w:rPr>
          <w:spacing w:val="-4"/>
        </w:rPr>
      </w:pPr>
      <w:r w:rsidRPr="00164CC5">
        <w:rPr>
          <w:spacing w:val="-4"/>
        </w:rPr>
        <w:t xml:space="preserve">Responsibilities of the President include, but are not limited to, the following: </w:t>
      </w:r>
    </w:p>
    <w:p w:rsidR="00216475" w:rsidRPr="00164CC5" w:rsidRDefault="00216475" w:rsidP="00FE34C7">
      <w:pPr>
        <w:pStyle w:val="CSDAPolicy1"/>
        <w:numPr>
          <w:ilvl w:val="0"/>
          <w:numId w:val="30"/>
        </w:numPr>
        <w:rPr>
          <w:spacing w:val="-4"/>
        </w:rPr>
      </w:pPr>
      <w:r w:rsidRPr="00164CC5">
        <w:rPr>
          <w:spacing w:val="-4"/>
        </w:rPr>
        <w:t xml:space="preserve">Sign all instruments, act, and carry out stated requirements and the will of the Board; </w:t>
      </w:r>
    </w:p>
    <w:p w:rsidR="00216475" w:rsidRPr="00164CC5" w:rsidRDefault="00216475" w:rsidP="00FE34C7">
      <w:pPr>
        <w:pStyle w:val="CSDAPolicy1"/>
        <w:numPr>
          <w:ilvl w:val="0"/>
          <w:numId w:val="30"/>
        </w:numPr>
        <w:rPr>
          <w:spacing w:val="-4"/>
        </w:rPr>
      </w:pPr>
      <w:r w:rsidRPr="00164CC5">
        <w:rPr>
          <w:spacing w:val="-4"/>
        </w:rPr>
        <w:t xml:space="preserve">Sign the minutes of the Board meeting following their approval; </w:t>
      </w:r>
    </w:p>
    <w:p w:rsidR="00216475" w:rsidRPr="00164CC5" w:rsidRDefault="00216475" w:rsidP="00FE34C7">
      <w:pPr>
        <w:pStyle w:val="CSDAPolicy1"/>
        <w:numPr>
          <w:ilvl w:val="0"/>
          <w:numId w:val="30"/>
        </w:numPr>
        <w:rPr>
          <w:spacing w:val="-4"/>
        </w:rPr>
      </w:pPr>
      <w:r w:rsidRPr="00164CC5">
        <w:rPr>
          <w:spacing w:val="-4"/>
        </w:rPr>
        <w:t xml:space="preserve">Appoint and disband all committees, subject to Board ratification; </w:t>
      </w:r>
    </w:p>
    <w:p w:rsidR="00216475" w:rsidRPr="00164CC5" w:rsidRDefault="00216475" w:rsidP="00FE34C7">
      <w:pPr>
        <w:pStyle w:val="CSDAPolicy1"/>
        <w:numPr>
          <w:ilvl w:val="0"/>
          <w:numId w:val="30"/>
        </w:numPr>
        <w:rPr>
          <w:spacing w:val="-4"/>
        </w:rPr>
      </w:pPr>
      <w:r w:rsidRPr="00164CC5">
        <w:rPr>
          <w:spacing w:val="-4"/>
        </w:rPr>
        <w:t>Call such meetings of the Board as he/she may deem necessary, giving notice as prescribed by</w:t>
      </w:r>
      <w:r w:rsidR="00304D8C">
        <w:rPr>
          <w:spacing w:val="-4"/>
        </w:rPr>
        <w:t xml:space="preserve"> </w:t>
      </w:r>
      <w:bookmarkStart w:id="0" w:name="_GoBack"/>
      <w:bookmarkEnd w:id="0"/>
      <w:r w:rsidRPr="00164CC5">
        <w:rPr>
          <w:spacing w:val="-4"/>
        </w:rPr>
        <w:t xml:space="preserve">law; </w:t>
      </w:r>
    </w:p>
    <w:p w:rsidR="00216475" w:rsidRPr="00164CC5" w:rsidRDefault="00216475" w:rsidP="00FE34C7">
      <w:pPr>
        <w:pStyle w:val="CSDAPolicy1"/>
        <w:numPr>
          <w:ilvl w:val="0"/>
          <w:numId w:val="30"/>
        </w:numPr>
        <w:rPr>
          <w:spacing w:val="-4"/>
        </w:rPr>
      </w:pPr>
      <w:r w:rsidRPr="00164CC5">
        <w:rPr>
          <w:spacing w:val="-4"/>
        </w:rPr>
        <w:t xml:space="preserve">Coordinate the preparation of meeting agendas with the General Manager; </w:t>
      </w:r>
    </w:p>
    <w:p w:rsidR="00216475" w:rsidRPr="00164CC5" w:rsidRDefault="00216475" w:rsidP="00FE34C7">
      <w:pPr>
        <w:pStyle w:val="CSDAPolicy1"/>
        <w:numPr>
          <w:ilvl w:val="0"/>
          <w:numId w:val="30"/>
        </w:numPr>
        <w:rPr>
          <w:spacing w:val="-4"/>
        </w:rPr>
      </w:pPr>
      <w:r w:rsidRPr="00164CC5">
        <w:rPr>
          <w:spacing w:val="-4"/>
        </w:rPr>
        <w:t>Confer with the General Manager or designee on crucial matters which may occur between</w:t>
      </w:r>
    </w:p>
    <w:p w:rsidR="00216475" w:rsidRPr="00164CC5" w:rsidRDefault="00164CC5" w:rsidP="00216475">
      <w:pPr>
        <w:pStyle w:val="CSDAPolicy1"/>
        <w:rPr>
          <w:spacing w:val="-4"/>
        </w:rPr>
      </w:pPr>
      <w:r>
        <w:rPr>
          <w:spacing w:val="-4"/>
        </w:rPr>
        <w:t xml:space="preserve">  </w:t>
      </w:r>
      <w:r w:rsidR="00216475" w:rsidRPr="00164CC5">
        <w:rPr>
          <w:spacing w:val="-4"/>
        </w:rPr>
        <w:tab/>
        <w:t xml:space="preserve">Board of Directors meetings; </w:t>
      </w:r>
    </w:p>
    <w:p w:rsidR="00EE226F" w:rsidRPr="00164CC5" w:rsidRDefault="00216475">
      <w:pPr>
        <w:pStyle w:val="CSDAPolicy1"/>
        <w:numPr>
          <w:ilvl w:val="0"/>
          <w:numId w:val="30"/>
        </w:numPr>
        <w:tabs>
          <w:tab w:val="clear" w:pos="-720"/>
          <w:tab w:val="clear" w:pos="0"/>
          <w:tab w:val="left" w:pos="450"/>
        </w:tabs>
        <w:rPr>
          <w:spacing w:val="-4"/>
        </w:rPr>
        <w:sectPr w:rsidR="00EE226F" w:rsidRPr="00164CC5">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164CC5">
        <w:rPr>
          <w:spacing w:val="-4"/>
        </w:rPr>
        <w:t xml:space="preserve">Be responsible for the orderly conduct of all Board meetings; </w:t>
      </w:r>
    </w:p>
    <w:p w:rsidR="00216475" w:rsidRPr="00164CC5" w:rsidRDefault="00216475" w:rsidP="00FE34C7">
      <w:pPr>
        <w:pStyle w:val="CSDAPolicy1"/>
        <w:numPr>
          <w:ilvl w:val="0"/>
          <w:numId w:val="30"/>
        </w:numPr>
        <w:tabs>
          <w:tab w:val="clear" w:pos="-720"/>
          <w:tab w:val="clear" w:pos="0"/>
          <w:tab w:val="left" w:pos="450"/>
        </w:tabs>
        <w:rPr>
          <w:spacing w:val="-4"/>
        </w:rPr>
      </w:pPr>
      <w:r w:rsidRPr="00164CC5">
        <w:rPr>
          <w:spacing w:val="-4"/>
        </w:rPr>
        <w:lastRenderedPageBreak/>
        <w:t>Be the spokesperson for the Board; and</w:t>
      </w:r>
    </w:p>
    <w:p w:rsidR="00216475" w:rsidRPr="00164CC5" w:rsidRDefault="00216475" w:rsidP="00FE34C7">
      <w:pPr>
        <w:pStyle w:val="CSDAPolicy1"/>
        <w:numPr>
          <w:ilvl w:val="0"/>
          <w:numId w:val="30"/>
        </w:numPr>
        <w:tabs>
          <w:tab w:val="clear" w:pos="-720"/>
          <w:tab w:val="clear" w:pos="0"/>
          <w:tab w:val="left" w:pos="450"/>
        </w:tabs>
        <w:rPr>
          <w:spacing w:val="-4"/>
        </w:rPr>
      </w:pPr>
      <w:r w:rsidRPr="00164CC5">
        <w:rPr>
          <w:spacing w:val="-4"/>
        </w:rPr>
        <w:t>Perform other duties as authorized by the Board.</w:t>
      </w:r>
    </w:p>
    <w:p w:rsidR="00216475" w:rsidRPr="00164CC5" w:rsidRDefault="00216475" w:rsidP="00216475">
      <w:pPr>
        <w:pStyle w:val="CSDAPolicy1"/>
        <w:rPr>
          <w:spacing w:val="-4"/>
        </w:rPr>
      </w:pPr>
    </w:p>
    <w:p w:rsidR="00216475" w:rsidRPr="00164CC5" w:rsidRDefault="00216475" w:rsidP="00216475">
      <w:pPr>
        <w:pStyle w:val="CSDAPolicy1"/>
        <w:rPr>
          <w:spacing w:val="-4"/>
        </w:rPr>
      </w:pPr>
      <w:r w:rsidRPr="00164CC5">
        <w:rPr>
          <w:spacing w:val="-4"/>
        </w:rPr>
        <w:t>In the absence or disability of the President, the alternate presiding officer may temporarily carry out these responsibilities until such time as the President is able to resume his or her responsibilities.</w:t>
      </w:r>
    </w:p>
    <w:p w:rsidR="00216475" w:rsidRPr="00164CC5" w:rsidRDefault="00216475" w:rsidP="00216475">
      <w:pPr>
        <w:pStyle w:val="CSDAPolicy1"/>
        <w:rPr>
          <w:spacing w:val="-4"/>
        </w:rPr>
      </w:pPr>
    </w:p>
    <w:p w:rsidR="00216475" w:rsidRPr="00164CC5" w:rsidRDefault="00216475" w:rsidP="00216475">
      <w:pPr>
        <w:pStyle w:val="CSDAPolicy1"/>
        <w:rPr>
          <w:spacing w:val="-4"/>
        </w:rPr>
      </w:pPr>
      <w:r w:rsidRPr="00164CC5">
        <w:rPr>
          <w:spacing w:val="-4"/>
        </w:rPr>
        <w:t>The President of the Board of Directors shall serve as the presiding officer at all Board meetings.</w:t>
      </w:r>
      <w:r w:rsidR="00164CC5">
        <w:rPr>
          <w:spacing w:val="-4"/>
        </w:rPr>
        <w:t xml:space="preserve"> </w:t>
      </w:r>
    </w:p>
    <w:p w:rsidR="00216475" w:rsidRPr="00164CC5" w:rsidRDefault="00216475" w:rsidP="00216475">
      <w:pPr>
        <w:pStyle w:val="CSDAPolicy1"/>
        <w:rPr>
          <w:spacing w:val="-4"/>
        </w:rPr>
      </w:pPr>
      <w:r w:rsidRPr="00164CC5">
        <w:rPr>
          <w:spacing w:val="-4"/>
        </w:rPr>
        <w:tab/>
      </w:r>
    </w:p>
    <w:p w:rsidR="00216475" w:rsidRPr="00164CC5" w:rsidRDefault="00216475" w:rsidP="00216475">
      <w:pPr>
        <w:pStyle w:val="CSDAPolicy1"/>
        <w:rPr>
          <w:spacing w:val="-4"/>
        </w:rPr>
      </w:pPr>
      <w:r w:rsidRPr="00164CC5">
        <w:rPr>
          <w:spacing w:val="-4"/>
        </w:rPr>
        <w:t>In the absence or disability of the President, the Vice President of the Board of Directors shall serve as the presiding officer over all meetings of the Board.</w:t>
      </w:r>
      <w:r w:rsidR="00164CC5">
        <w:rPr>
          <w:spacing w:val="-4"/>
        </w:rPr>
        <w:t xml:space="preserve"> </w:t>
      </w:r>
      <w:r w:rsidRPr="00164CC5">
        <w:rPr>
          <w:spacing w:val="-4"/>
        </w:rPr>
        <w:t xml:space="preserve">If the President and Vice President of the Board are </w:t>
      </w:r>
      <w:proofErr w:type="gramStart"/>
      <w:r w:rsidRPr="00164CC5">
        <w:rPr>
          <w:spacing w:val="-4"/>
        </w:rPr>
        <w:t>both absent or</w:t>
      </w:r>
      <w:proofErr w:type="gramEnd"/>
      <w:r w:rsidRPr="00164CC5">
        <w:rPr>
          <w:spacing w:val="-4"/>
        </w:rPr>
        <w:t xml:space="preserve"> disabled, the remaining members present shall select one of themselves to act as temporary presiding officer of the meeting.</w:t>
      </w:r>
    </w:p>
    <w:p w:rsidR="00216475" w:rsidRPr="00164CC5" w:rsidRDefault="00216475" w:rsidP="00216475">
      <w:pPr>
        <w:pStyle w:val="CSDAPolicy1"/>
        <w:rPr>
          <w:spacing w:val="-4"/>
        </w:rPr>
      </w:pPr>
    </w:p>
    <w:p w:rsidR="00C13903" w:rsidRPr="00164CC5" w:rsidRDefault="00C13903">
      <w:pPr>
        <w:pStyle w:val="CSDAPolicy1"/>
        <w:rPr>
          <w:spacing w:val="-4"/>
        </w:rPr>
      </w:pPr>
    </w:p>
    <w:sectPr w:rsidR="00C13903" w:rsidRPr="00164CC5">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E3D" w:rsidRDefault="00E24E3D">
      <w:r>
        <w:separator/>
      </w:r>
    </w:p>
  </w:endnote>
  <w:endnote w:type="continuationSeparator" w:id="0">
    <w:p w:rsidR="00E24E3D" w:rsidRDefault="00E24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475" w:rsidRPr="00304D8C" w:rsidRDefault="00304D8C" w:rsidP="00304D8C">
    <w:pPr>
      <w:pStyle w:val="Footer"/>
    </w:pPr>
    <w:r w:rsidRPr="00304D8C">
      <w:rPr>
        <w:rFonts w:ascii="Arial Narrow" w:hAnsi="Arial Narrow"/>
        <w:caps w:val="0"/>
        <w:noProof/>
        <w:sz w:val="16"/>
        <w:szCs w:val="16"/>
      </w:rPr>
      <w:drawing>
        <wp:anchor distT="0" distB="0" distL="114300" distR="114300" simplePos="0" relativeHeight="251673600" behindDoc="0" locked="0" layoutInCell="1" allowOverlap="1">
          <wp:simplePos x="1781175" y="8458200"/>
          <wp:positionH relativeFrom="page">
            <wp:align>left</wp:align>
          </wp:positionH>
          <wp:positionV relativeFrom="page">
            <wp:align>bottom</wp:align>
          </wp:positionV>
          <wp:extent cx="7772416" cy="1143002"/>
          <wp:effectExtent l="0" t="0" r="0" b="0"/>
          <wp:wrapSquare wrapText="bothSides"/>
          <wp:docPr id="2" name="Picture 2" descr="H:\Department Folders\Member Services\Shared Membership Folder\Sample Policy Handbook\6th Edition, 2016\Production\covers, footers, headers etc\SPH footer JarvisFay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epartment Folders\Member Services\Shared Membership Folder\Sample Policy Handbook\6th Edition, 2016\Production\covers, footers, headers etc\SPH footer JarvisFay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26F" w:rsidRDefault="00EE226F" w:rsidP="00FE34C7">
    <w:pPr>
      <w:tabs>
        <w:tab w:val="left" w:pos="2565"/>
        <w:tab w:val="center" w:pos="4680"/>
        <w:tab w:val="right" w:pos="9360"/>
      </w:tabs>
      <w:jc w:val="both"/>
      <w:rPr>
        <w:rFonts w:ascii="Arial Narrow" w:hAnsi="Arial Narrow"/>
        <w:sz w:val="24"/>
      </w:rPr>
    </w:pPr>
    <w:r>
      <w:rPr>
        <w:rFonts w:ascii="Arial Narrow" w:hAnsi="Arial Narrow"/>
        <w:sz w:val="16"/>
        <w:szCs w:val="16"/>
      </w:rPr>
      <w:tab/>
    </w:r>
    <w:r w:rsidRPr="00EE226F">
      <w:rPr>
        <w:rFonts w:ascii="Arial Narrow" w:hAnsi="Arial Narrow"/>
        <w:noProof/>
        <w:sz w:val="16"/>
        <w:szCs w:val="16"/>
      </w:rPr>
      <w:drawing>
        <wp:anchor distT="0" distB="0" distL="114300" distR="114300" simplePos="0" relativeHeight="251672576" behindDoc="0" locked="0" layoutInCell="1" allowOverlap="1">
          <wp:simplePos x="1781175" y="8286750"/>
          <wp:positionH relativeFrom="page">
            <wp:align>left</wp:align>
          </wp:positionH>
          <wp:positionV relativeFrom="page">
            <wp:align>bottom</wp:align>
          </wp:positionV>
          <wp:extent cx="7772400" cy="1143000"/>
          <wp:effectExtent l="0" t="0" r="0" b="0"/>
          <wp:wrapSquare wrapText="bothSides"/>
          <wp:docPr id="4" name="Picture 4"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r>
      <w:rPr>
        <w:rFonts w:ascii="Arial Narrow" w:hAnsi="Arial Narrow"/>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E3D" w:rsidRDefault="00E24E3D">
      <w:r>
        <w:separator/>
      </w:r>
    </w:p>
  </w:footnote>
  <w:footnote w:type="continuationSeparator" w:id="0">
    <w:p w:rsidR="00E24E3D" w:rsidRDefault="00E24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26F" w:rsidRPr="00EE226F" w:rsidRDefault="00EE226F" w:rsidP="00EE226F">
    <w:pPr>
      <w:pStyle w:val="Header"/>
    </w:pPr>
    <w:r>
      <w:rPr>
        <w:noProof/>
      </w:rPr>
      <w:drawing>
        <wp:anchor distT="0" distB="0" distL="114300" distR="114300" simplePos="0" relativeHeight="251670528" behindDoc="0" locked="0" layoutInCell="1" allowOverlap="1">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Board Dir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Board Director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2" w15:restartNumberingAfterBreak="0">
    <w:nsid w:val="14A70D67"/>
    <w:multiLevelType w:val="hybridMultilevel"/>
    <w:tmpl w:val="D278CA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2A6703E"/>
    <w:multiLevelType w:val="hybridMultilevel"/>
    <w:tmpl w:val="B302E2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B954E4"/>
    <w:multiLevelType w:val="multilevel"/>
    <w:tmpl w:val="FECC9FB6"/>
    <w:lvl w:ilvl="0">
      <w:start w:val="4060"/>
      <w:numFmt w:val="decimal"/>
      <w:lvlText w:val="%1"/>
      <w:lvlJc w:val="left"/>
      <w:pPr>
        <w:tabs>
          <w:tab w:val="num" w:pos="990"/>
        </w:tabs>
        <w:ind w:left="990" w:hanging="990"/>
      </w:pPr>
      <w:rPr>
        <w:rFonts w:hint="default"/>
      </w:rPr>
    </w:lvl>
    <w:lvl w:ilvl="1">
      <w:start w:val="2"/>
      <w:numFmt w:val="decimal"/>
      <w:lvlText w:val="%1.%2"/>
      <w:lvlJc w:val="left"/>
      <w:pPr>
        <w:tabs>
          <w:tab w:val="num" w:pos="1395"/>
        </w:tabs>
        <w:ind w:left="1395" w:hanging="990"/>
      </w:pPr>
      <w:rPr>
        <w:rFonts w:hint="default"/>
      </w:rPr>
    </w:lvl>
    <w:lvl w:ilvl="2">
      <w:start w:val="1"/>
      <w:numFmt w:val="decimal"/>
      <w:lvlText w:val="%1.%2.%3"/>
      <w:lvlJc w:val="left"/>
      <w:pPr>
        <w:tabs>
          <w:tab w:val="num" w:pos="1800"/>
        </w:tabs>
        <w:ind w:left="1800" w:hanging="990"/>
      </w:pPr>
      <w:rPr>
        <w:rFonts w:hint="default"/>
      </w:rPr>
    </w:lvl>
    <w:lvl w:ilvl="3">
      <w:start w:val="1"/>
      <w:numFmt w:val="decimal"/>
      <w:lvlText w:val="%1.%2.%3.%4"/>
      <w:lvlJc w:val="left"/>
      <w:pPr>
        <w:tabs>
          <w:tab w:val="num" w:pos="2205"/>
        </w:tabs>
        <w:ind w:left="2205" w:hanging="990"/>
      </w:pPr>
      <w:rPr>
        <w:rFonts w:hint="default"/>
      </w:rPr>
    </w:lvl>
    <w:lvl w:ilvl="4">
      <w:start w:val="1"/>
      <w:numFmt w:val="decimal"/>
      <w:lvlText w:val="%1.%2.%3.%4.%5"/>
      <w:lvlJc w:val="left"/>
      <w:pPr>
        <w:tabs>
          <w:tab w:val="num" w:pos="2610"/>
        </w:tabs>
        <w:ind w:left="2610" w:hanging="99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510"/>
        </w:tabs>
        <w:ind w:left="3510" w:hanging="108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abstractNum w:abstractNumId="16" w15:restartNumberingAfterBreak="0">
    <w:nsid w:val="2A3030A1"/>
    <w:multiLevelType w:val="singleLevel"/>
    <w:tmpl w:val="6DCCA5CE"/>
    <w:lvl w:ilvl="0">
      <w:start w:val="1"/>
      <w:numFmt w:val="none"/>
      <w:lvlText w:val=""/>
      <w:legacy w:legacy="1" w:legacySpace="0" w:legacyIndent="0"/>
      <w:lvlJc w:val="left"/>
    </w:lvl>
  </w:abstractNum>
  <w:abstractNum w:abstractNumId="17" w15:restartNumberingAfterBreak="0">
    <w:nsid w:val="2D9E4A94"/>
    <w:multiLevelType w:val="singleLevel"/>
    <w:tmpl w:val="6DCCA5CE"/>
    <w:lvl w:ilvl="0">
      <w:start w:val="1"/>
      <w:numFmt w:val="none"/>
      <w:lvlText w:val=""/>
      <w:legacy w:legacy="1" w:legacySpace="0" w:legacyIndent="0"/>
      <w:lvlJc w:val="left"/>
    </w:lvl>
  </w:abstractNum>
  <w:abstractNum w:abstractNumId="18" w15:restartNumberingAfterBreak="0">
    <w:nsid w:val="40152EAB"/>
    <w:multiLevelType w:val="singleLevel"/>
    <w:tmpl w:val="2034CD5C"/>
    <w:lvl w:ilvl="0">
      <w:numFmt w:val="decimal"/>
      <w:lvlText w:val="*"/>
      <w:lvlJc w:val="left"/>
    </w:lvl>
  </w:abstractNum>
  <w:abstractNum w:abstractNumId="19" w15:restartNumberingAfterBreak="0">
    <w:nsid w:val="46B310A4"/>
    <w:multiLevelType w:val="singleLevel"/>
    <w:tmpl w:val="6DCCA5CE"/>
    <w:lvl w:ilvl="0">
      <w:start w:val="1"/>
      <w:numFmt w:val="none"/>
      <w:lvlText w:val=""/>
      <w:legacy w:legacy="1" w:legacySpace="0" w:legacyIndent="0"/>
      <w:lvlJc w:val="left"/>
    </w:lvl>
  </w:abstractNum>
  <w:abstractNum w:abstractNumId="20"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1"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2"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3" w15:restartNumberingAfterBreak="0">
    <w:nsid w:val="5B4356E1"/>
    <w:multiLevelType w:val="hybridMultilevel"/>
    <w:tmpl w:val="5EFA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BE216E"/>
    <w:multiLevelType w:val="singleLevel"/>
    <w:tmpl w:val="6DCCA5CE"/>
    <w:lvl w:ilvl="0">
      <w:start w:val="1"/>
      <w:numFmt w:val="none"/>
      <w:lvlText w:val=""/>
      <w:legacy w:legacy="1" w:legacySpace="0" w:legacyIndent="0"/>
      <w:lvlJc w:val="left"/>
    </w:lvl>
  </w:abstractNum>
  <w:abstractNum w:abstractNumId="25" w15:restartNumberingAfterBreak="0">
    <w:nsid w:val="6E76003D"/>
    <w:multiLevelType w:val="singleLevel"/>
    <w:tmpl w:val="BDF4B83C"/>
    <w:lvl w:ilvl="0">
      <w:numFmt w:val="decimal"/>
      <w:lvlText w:val="*"/>
      <w:lvlJc w:val="left"/>
    </w:lvl>
  </w:abstractNum>
  <w:abstractNum w:abstractNumId="26" w15:restartNumberingAfterBreak="0">
    <w:nsid w:val="72CD6C42"/>
    <w:multiLevelType w:val="hybridMultilevel"/>
    <w:tmpl w:val="D6DA08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21"/>
  </w:num>
  <w:num w:numId="13">
    <w:abstractNumId w:val="22"/>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20"/>
  </w:num>
  <w:num w:numId="16">
    <w:abstractNumId w:val="24"/>
  </w:num>
  <w:num w:numId="17">
    <w:abstractNumId w:val="11"/>
  </w:num>
  <w:num w:numId="18">
    <w:abstractNumId w:val="22"/>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8"/>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5"/>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9"/>
  </w:num>
  <w:num w:numId="22">
    <w:abstractNumId w:val="17"/>
  </w:num>
  <w:num w:numId="23">
    <w:abstractNumId w:val="16"/>
  </w:num>
  <w:num w:numId="24">
    <w:abstractNumId w:val="27"/>
  </w:num>
  <w:num w:numId="25">
    <w:abstractNumId w:val="13"/>
  </w:num>
  <w:num w:numId="26">
    <w:abstractNumId w:val="15"/>
  </w:num>
  <w:num w:numId="27">
    <w:abstractNumId w:val="14"/>
  </w:num>
  <w:num w:numId="28">
    <w:abstractNumId w:val="23"/>
  </w:num>
  <w:num w:numId="29">
    <w:abstractNumId w:val="12"/>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5D2"/>
    <w:rsid w:val="0007493D"/>
    <w:rsid w:val="00125A51"/>
    <w:rsid w:val="00164CC5"/>
    <w:rsid w:val="00216475"/>
    <w:rsid w:val="00217600"/>
    <w:rsid w:val="002A16DD"/>
    <w:rsid w:val="00304D8C"/>
    <w:rsid w:val="00370B8D"/>
    <w:rsid w:val="00452A72"/>
    <w:rsid w:val="004653AF"/>
    <w:rsid w:val="005D2C46"/>
    <w:rsid w:val="0060034A"/>
    <w:rsid w:val="006679F4"/>
    <w:rsid w:val="006F7B43"/>
    <w:rsid w:val="00795532"/>
    <w:rsid w:val="00797079"/>
    <w:rsid w:val="007E3F76"/>
    <w:rsid w:val="008355D2"/>
    <w:rsid w:val="0088634E"/>
    <w:rsid w:val="008A6C4A"/>
    <w:rsid w:val="008C25E6"/>
    <w:rsid w:val="008E3ECB"/>
    <w:rsid w:val="00900490"/>
    <w:rsid w:val="009206E4"/>
    <w:rsid w:val="009A1CEE"/>
    <w:rsid w:val="00A07E18"/>
    <w:rsid w:val="00AB279A"/>
    <w:rsid w:val="00BB09FA"/>
    <w:rsid w:val="00BB7C01"/>
    <w:rsid w:val="00C073B7"/>
    <w:rsid w:val="00C13903"/>
    <w:rsid w:val="00C73969"/>
    <w:rsid w:val="00E24E3D"/>
    <w:rsid w:val="00EE226F"/>
    <w:rsid w:val="00F41E7B"/>
    <w:rsid w:val="00F55B5C"/>
    <w:rsid w:val="00FA373C"/>
    <w:rsid w:val="00FC6A99"/>
    <w:rsid w:val="00FE3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328F070B-D0CC-4775-997D-D3611A9EB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A07E18"/>
    <w:rPr>
      <w:rFonts w:ascii="Segoe UI" w:hAnsi="Segoe UI" w:cs="Segoe UI"/>
      <w:sz w:val="18"/>
      <w:szCs w:val="18"/>
    </w:rPr>
  </w:style>
  <w:style w:type="character" w:customStyle="1" w:styleId="BalloonTextChar">
    <w:name w:val="Balloon Text Char"/>
    <w:link w:val="BalloonText"/>
    <w:rsid w:val="00A07E18"/>
    <w:rPr>
      <w:rFonts w:ascii="Segoe UI" w:hAnsi="Segoe UI" w:cs="Segoe UI"/>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539</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CALIFORNIA SPECIAL DISTRICTS ASSOCIATION</vt:lpstr>
    </vt:vector>
  </TitlesOfParts>
  <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SPECIAL DISTRICTS ASSOCIATION</dc:title>
  <dc:subject/>
  <dc:creator>Mike Glaze</dc:creator>
  <cp:keywords/>
  <dc:description/>
  <cp:lastModifiedBy>Cassandra Strawn</cp:lastModifiedBy>
  <cp:revision>6</cp:revision>
  <cp:lastPrinted>2017-04-27T20:48:00Z</cp:lastPrinted>
  <dcterms:created xsi:type="dcterms:W3CDTF">2017-04-18T23:34:00Z</dcterms:created>
  <dcterms:modified xsi:type="dcterms:W3CDTF">2017-05-11T17:17:00Z</dcterms:modified>
</cp:coreProperties>
</file>